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623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623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883/2011 (REPUBLICADO POR INCORREÇÃO)</w:t>
      </w:r>
    </w:p>
    <w:bookmarkEnd w:id="0"/>
    <w:p w:rsidR="00B623AE" w:rsidRPr="00B623AE" w:rsidRDefault="00B623AE" w:rsidP="00B6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23AE" w:rsidRPr="00B623AE" w:rsidRDefault="00B623AE" w:rsidP="00B623AE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3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1.600/2011”.</w:t>
      </w:r>
      <w:r w:rsidRPr="00B623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de suas atribuições legais,</w:t>
      </w:r>
    </w:p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D E C R E T A: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1º -</w:t>
      </w: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Fica aberto no Orçamento Geral do Município para o exercício de 2011, um crédito adicional suplementar no valor de </w:t>
      </w: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R$ 773.760,00 (setecentos e setenta e três mil, setecentos e sessenta reais)</w:t>
      </w: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2"/>
        <w:gridCol w:w="1324"/>
        <w:gridCol w:w="1185"/>
        <w:gridCol w:w="1325"/>
        <w:gridCol w:w="781"/>
        <w:gridCol w:w="1576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55.000,00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1"/>
        <w:gridCol w:w="1322"/>
        <w:gridCol w:w="1184"/>
        <w:gridCol w:w="1324"/>
        <w:gridCol w:w="780"/>
        <w:gridCol w:w="1582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15.000,00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5.000,00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100.000,00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FINANÇAS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2"/>
        <w:gridCol w:w="1324"/>
        <w:gridCol w:w="1185"/>
        <w:gridCol w:w="1325"/>
        <w:gridCol w:w="781"/>
        <w:gridCol w:w="1576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30.000,00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2"/>
        <w:gridCol w:w="1324"/>
        <w:gridCol w:w="1185"/>
        <w:gridCol w:w="1325"/>
        <w:gridCol w:w="781"/>
        <w:gridCol w:w="1576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26.720,00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ASSISTÊNCIA SOCIAL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3"/>
        <w:gridCol w:w="1325"/>
        <w:gridCol w:w="1186"/>
        <w:gridCol w:w="1326"/>
        <w:gridCol w:w="782"/>
        <w:gridCol w:w="1570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1.000,00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lastRenderedPageBreak/>
        <w:t>SECRETARIA MUNICIPAL DE URB., OBRAS E INFRAESTRUTURA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1"/>
        <w:gridCol w:w="1322"/>
        <w:gridCol w:w="1184"/>
        <w:gridCol w:w="1324"/>
        <w:gridCol w:w="780"/>
        <w:gridCol w:w="1582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330.000,00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3"/>
        <w:gridCol w:w="1325"/>
        <w:gridCol w:w="1186"/>
        <w:gridCol w:w="1326"/>
        <w:gridCol w:w="782"/>
        <w:gridCol w:w="1570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5.000,00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4.000,00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 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2"/>
        <w:gridCol w:w="1324"/>
        <w:gridCol w:w="1185"/>
        <w:gridCol w:w="1325"/>
        <w:gridCol w:w="781"/>
        <w:gridCol w:w="1576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41.000,00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10.000,00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8.000,00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8.000,00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5.000,00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60.000,00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5.000,00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4.000,00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30.000,00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 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2"/>
        <w:gridCol w:w="1324"/>
        <w:gridCol w:w="1185"/>
        <w:gridCol w:w="1325"/>
        <w:gridCol w:w="781"/>
        <w:gridCol w:w="1576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18.040,00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10.000,00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3.000,00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2º - </w:t>
      </w: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Para dar cobertura ao crédito aberto no artigo anterior ficam canceladas, em iguais importâncias, as seguintes dotações: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170"/>
        <w:gridCol w:w="1322"/>
        <w:gridCol w:w="1183"/>
        <w:gridCol w:w="1323"/>
        <w:gridCol w:w="780"/>
        <w:gridCol w:w="1587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  55.000,00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 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2"/>
        <w:gridCol w:w="1324"/>
        <w:gridCol w:w="1185"/>
        <w:gridCol w:w="1325"/>
        <w:gridCol w:w="781"/>
        <w:gridCol w:w="1576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- 40.000,00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 MUNICIPAL</w:t>
      </w:r>
      <w:proofErr w:type="gramEnd"/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 xml:space="preserve"> DE EDUCAÇÃO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2"/>
        <w:gridCol w:w="1324"/>
        <w:gridCol w:w="1185"/>
        <w:gridCol w:w="1325"/>
        <w:gridCol w:w="781"/>
        <w:gridCol w:w="1576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- 16.720,00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- 10.000,00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URB., OBRAS E INFRAESTRUTURA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1"/>
        <w:gridCol w:w="1322"/>
        <w:gridCol w:w="1184"/>
        <w:gridCol w:w="1324"/>
        <w:gridCol w:w="780"/>
        <w:gridCol w:w="1582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- 330.000,00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- 40.000,00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 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1"/>
        <w:gridCol w:w="1322"/>
        <w:gridCol w:w="1184"/>
        <w:gridCol w:w="1324"/>
        <w:gridCol w:w="780"/>
        <w:gridCol w:w="1582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- 5.000,00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- 146.000,00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- 4.000,00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 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2"/>
        <w:gridCol w:w="1324"/>
        <w:gridCol w:w="1185"/>
        <w:gridCol w:w="1325"/>
        <w:gridCol w:w="781"/>
        <w:gridCol w:w="1576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- 5.000,00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- 20.000,00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- 10.000,00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- 16.000,00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- 30.000,00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- 3.000,00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- 5.000,00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- 3.000,00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- 4.000,00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 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2"/>
        <w:gridCol w:w="1324"/>
        <w:gridCol w:w="1185"/>
        <w:gridCol w:w="1325"/>
        <w:gridCol w:w="781"/>
        <w:gridCol w:w="1576"/>
      </w:tblGrid>
      <w:tr w:rsidR="00B623AE" w:rsidRPr="00B623AE" w:rsidTr="00B623AE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- 8.040,00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- 5.000,00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- 10.000,00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- 5.000,00</w:t>
            </w:r>
          </w:p>
        </w:tc>
      </w:tr>
      <w:tr w:rsidR="00B623AE" w:rsidRPr="00B623AE" w:rsidTr="00B623AE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23AE" w:rsidRPr="00B623AE" w:rsidRDefault="00B623AE" w:rsidP="00B623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B623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- 3.000,00</w:t>
            </w:r>
          </w:p>
        </w:tc>
      </w:tr>
    </w:tbl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3º - </w:t>
      </w: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Este Decreto entrará em vigor na data de sua publicação, revogadas as disposições em contrário.</w:t>
      </w:r>
    </w:p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GABINETE DO PREFEITO MUNICIPAL DE IGUATEMI, ESTADO DE MATO GROSSO DO SUL, AOS QUATRO DIAS DO MÊS DE MARÇO DO ANO DE DOIS MIL E ONZE.</w:t>
      </w: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B623AE" w:rsidRPr="00B623AE" w:rsidRDefault="00B623AE" w:rsidP="00B6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3AE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B623AE" w:rsidRPr="00B623AE" w:rsidRDefault="00B623AE" w:rsidP="00B623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7CA9" w:rsidRDefault="00F17CA9"/>
    <w:sectPr w:rsidR="00F1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AE"/>
    <w:rsid w:val="00B623AE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CFB2-34BF-49F8-AE78-6AA20AC8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2016-08-11T16:12:00Z</dcterms:created>
  <dcterms:modified xsi:type="dcterms:W3CDTF">2016-08-11T16:13:00Z</dcterms:modified>
</cp:coreProperties>
</file>