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09A" w:rsidRPr="0030409A" w:rsidRDefault="0030409A" w:rsidP="0030409A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040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0409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900/2011</w:t>
      </w:r>
    </w:p>
    <w:bookmarkEnd w:id="0"/>
    <w:p w:rsidR="0030409A" w:rsidRPr="0030409A" w:rsidRDefault="0030409A" w:rsidP="0030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0409A" w:rsidRPr="0030409A" w:rsidRDefault="0030409A" w:rsidP="0030409A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i/>
          <w:iCs/>
          <w:sz w:val="18"/>
          <w:szCs w:val="18"/>
          <w:lang w:eastAsia="pt-BR"/>
        </w:rPr>
        <w:t>“DISPÕE SOBRE ABERTURA DE CRÉDITO ADICIONAL SUPLEMENTAR AUTORIZADO PELA LEI MUNICIPAL Nº 1.596/2010”.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D E C R E T A: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Art. 1º -</w:t>
      </w: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Fica aberto no Orçamento Geral do Município para o exercício de 2011, um crédito adicional suplementar no valor de </w:t>
      </w: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R$ 193.866,40 (cento e noventa e três mil, oitocentos e sessenta e seis reais, quarenta centavos)</w:t>
      </w: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, utilizando recursos provenientes de anulação parcial ou total de dotações orçamentárias, na forma do inciso III, do § 1º, do art. 43, da Lei Federal nº 4.320/64, destinado a atender as seguintes despesas: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416,40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12.000,00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2"/>
        <w:gridCol w:w="1185"/>
        <w:gridCol w:w="1323"/>
        <w:gridCol w:w="784"/>
        <w:gridCol w:w="1573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5.000,00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1"/>
        <w:gridCol w:w="1184"/>
        <w:gridCol w:w="1322"/>
        <w:gridCol w:w="784"/>
        <w:gridCol w:w="1578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53.450,00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20.000,00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452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7.400,00</w:t>
            </w:r>
          </w:p>
        </w:tc>
      </w:tr>
    </w:tbl>
    <w:p w:rsidR="0030409A" w:rsidRPr="0030409A" w:rsidRDefault="0030409A" w:rsidP="0030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SAÚDE</w:t>
      </w:r>
      <w:r w:rsidRPr="00304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5.900,00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16.100,00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10.000,00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09A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1"/>
        <w:gridCol w:w="1184"/>
        <w:gridCol w:w="1322"/>
        <w:gridCol w:w="784"/>
        <w:gridCol w:w="1578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 16.000,00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26.600,00</w:t>
            </w:r>
          </w:p>
        </w:tc>
      </w:tr>
    </w:tbl>
    <w:p w:rsidR="0030409A" w:rsidRPr="0030409A" w:rsidRDefault="0030409A" w:rsidP="00304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FUNDO DE MANUTENÇÃO E DESENVOLVIMENTO DA EDUCAÇÃO</w:t>
      </w:r>
      <w:r w:rsidRPr="0030409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30409A" w:rsidRPr="0030409A" w:rsidRDefault="0030409A" w:rsidP="003040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BÁSICA 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33901400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7.000,00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3.000,00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Art. 2º - Para dar cobertura ao crédito aberto no artigo anterior ficam canceladas, em iguais importâncias, as seguintes dotações: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GABINETE DO PREFEITO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- 14.416,40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ADMINISTRAÇÃO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1004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proofErr w:type="gramStart"/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 MUNICIPAL</w:t>
      </w:r>
      <w:proofErr w:type="gramEnd"/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 xml:space="preserve"> DE EDUCAÇÃO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- 8.000,00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- 10.000,00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- 20.000,00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-11.000,00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- 1.450,00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2057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2025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392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33504300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- 10.000,00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33903000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- 2.000,00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- 3.000,00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URB., OBRAS E INFRAESTRUTURA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2"/>
        <w:gridCol w:w="1175"/>
        <w:gridCol w:w="1323"/>
        <w:gridCol w:w="1185"/>
        <w:gridCol w:w="1324"/>
        <w:gridCol w:w="785"/>
        <w:gridCol w:w="1570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2010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- 7.400,00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SAÚDE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1028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- 4.400,00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2012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- 4.000,00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2051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302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0012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2066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33903900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-2.600,00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2009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44905200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- 6.000,00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31900400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- 10.600,00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2033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33903600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- 5.000,00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DE MANUTENÇÃO E DESENVOLVIMENTO DA EDUCAÇÃO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 BÁSICA E DE VALORIZAÇÃO DOS PROFISSIONAIS DA EDUCAÇÃO—FUNDEB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1"/>
        <w:gridCol w:w="1174"/>
        <w:gridCol w:w="1322"/>
        <w:gridCol w:w="1185"/>
        <w:gridCol w:w="1323"/>
        <w:gridCol w:w="784"/>
        <w:gridCol w:w="1575"/>
      </w:tblGrid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Subprog</w:t>
            </w:r>
            <w:proofErr w:type="spellEnd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proofErr w:type="spellStart"/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Ft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Valor</w:t>
            </w:r>
          </w:p>
        </w:tc>
      </w:tr>
      <w:tr w:rsidR="0030409A" w:rsidRPr="0030409A" w:rsidTr="0030409A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361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1008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  <w:t>000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30409A" w:rsidRPr="0030409A" w:rsidRDefault="0030409A" w:rsidP="0030409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pt-BR"/>
              </w:rPr>
            </w:pPr>
            <w:r w:rsidRPr="0030409A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pt-BR"/>
              </w:rPr>
              <w:t>- 13.000,00</w:t>
            </w:r>
          </w:p>
        </w:tc>
      </w:tr>
    </w:tbl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lastRenderedPageBreak/>
        <w:t>Art. 3º - Este Decreto entrará em vigor na data de sua publicação, revogadas as disposições em contrário.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GABINETE DO PREFEITO MUNICIPAL DE IGUATEMI, ESTADO DE MATO GROSSO DO SUL, AOS DOIS DIAS DO MÊS DE MAIO DO ANO DE DOIS MIL E ONZE.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0409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0409A" w:rsidRPr="0030409A" w:rsidRDefault="0030409A" w:rsidP="00304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30409A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9A"/>
    <w:rsid w:val="0030409A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8EC893-9C85-4A96-9E1D-4B53CF3D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9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2016-08-11T16:01:00Z</dcterms:created>
  <dcterms:modified xsi:type="dcterms:W3CDTF">2016-08-11T16:02:00Z</dcterms:modified>
</cp:coreProperties>
</file>