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631" w:rsidRPr="00B95631" w:rsidRDefault="00B95631" w:rsidP="00B95631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B9563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B9563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N°170/2016</w:t>
      </w:r>
    </w:p>
    <w:bookmarkEnd w:id="0"/>
    <w:p w:rsidR="00B95631" w:rsidRPr="00B95631" w:rsidRDefault="00B95631" w:rsidP="00B95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5631" w:rsidRPr="00B95631" w:rsidRDefault="00B95631" w:rsidP="00B95631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5631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“CONCEDE PROGRESSÃO FUNCIONAL A SERVIDORA QUE ESPECIFICA”.</w:t>
      </w:r>
    </w:p>
    <w:p w:rsidR="00B95631" w:rsidRPr="00B95631" w:rsidRDefault="00B95631" w:rsidP="00B95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563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95631" w:rsidRPr="00B95631" w:rsidRDefault="00B95631" w:rsidP="00B95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563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B95631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e considerando o que consta do Parecer Jurídico passa a fazer parte integrante e indissociável desta Portaria,</w:t>
      </w:r>
    </w:p>
    <w:p w:rsidR="00B95631" w:rsidRPr="00B95631" w:rsidRDefault="00B95631" w:rsidP="00B95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563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95631" w:rsidRPr="00B95631" w:rsidRDefault="00B95631" w:rsidP="00B95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563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B95631" w:rsidRPr="00B95631" w:rsidRDefault="00B95631" w:rsidP="00B95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563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95631" w:rsidRPr="00B95631" w:rsidRDefault="00B95631" w:rsidP="00B95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563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</w:t>
      </w:r>
      <w:r w:rsidRPr="00B956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Conceder Progressão Funcional a servidora </w:t>
      </w:r>
      <w:r w:rsidRPr="00B9563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Rosângela </w:t>
      </w:r>
      <w:proofErr w:type="spellStart"/>
      <w:r w:rsidRPr="00B9563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Socovoski</w:t>
      </w:r>
      <w:proofErr w:type="spellEnd"/>
      <w:r w:rsidRPr="00B9563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Ferragem</w:t>
      </w:r>
      <w:r w:rsidRPr="00B95631">
        <w:rPr>
          <w:rFonts w:ascii="Times New Roman" w:eastAsia="Times New Roman" w:hAnsi="Times New Roman" w:cs="Times New Roman"/>
          <w:sz w:val="24"/>
          <w:szCs w:val="24"/>
          <w:lang w:eastAsia="pt-BR"/>
        </w:rPr>
        <w:t>, Professora de Séries Iniciais da classe A para a classe B, nos termos do artigo 22 e Tabela 02 do Anexo II da Lei Complementar Municipal nº 016/2005.</w:t>
      </w:r>
    </w:p>
    <w:p w:rsidR="00B95631" w:rsidRPr="00B95631" w:rsidRDefault="00B95631" w:rsidP="00B95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563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95631" w:rsidRPr="00B95631" w:rsidRDefault="00B95631" w:rsidP="00B95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563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</w:t>
      </w:r>
      <w:r w:rsidRPr="00B956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Esta Portaria entrará em vigor na data de sua publicação, retroagindo seus efeitos a 03 de novembro de 2016, revogadas as disposições em contrário.</w:t>
      </w:r>
    </w:p>
    <w:p w:rsidR="00B95631" w:rsidRPr="00B95631" w:rsidRDefault="00B95631" w:rsidP="00B95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563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95631" w:rsidRPr="00B95631" w:rsidRDefault="00B95631" w:rsidP="00B95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563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SETE DIAS DO MÊS DE NOVEMBRO DO ANO DE DOIS MIL E DEZESSEIS.</w:t>
      </w:r>
    </w:p>
    <w:p w:rsidR="00B95631" w:rsidRPr="00B95631" w:rsidRDefault="00B95631" w:rsidP="00B95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563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95631" w:rsidRPr="00B95631" w:rsidRDefault="00B95631" w:rsidP="00B95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56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B95631" w:rsidRPr="00B95631" w:rsidRDefault="00B95631" w:rsidP="00B95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5631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B95631" w:rsidRPr="00B95631" w:rsidRDefault="00B95631" w:rsidP="00B956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75360" w:rsidRDefault="00175360"/>
    <w:sectPr w:rsidR="001753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631"/>
    <w:rsid w:val="00175360"/>
    <w:rsid w:val="00B9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1BE00-C78E-4470-A279-3AEC64FF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2016-12-06T12:03:00Z</dcterms:created>
  <dcterms:modified xsi:type="dcterms:W3CDTF">2016-12-06T12:04:00Z</dcterms:modified>
</cp:coreProperties>
</file>