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0B91" w14:textId="528CE3E0" w:rsidR="0048540F" w:rsidRPr="0048540F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19047E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2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/2022</w:t>
      </w:r>
    </w:p>
    <w:p w14:paraId="35A43EE3" w14:textId="6F15970C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PROCESSO SELETIVO</w:t>
      </w:r>
      <w:r w:rsidR="00FB2D70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Nº 00</w:t>
      </w:r>
      <w:r w:rsidR="006C7AAD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/2022</w:t>
      </w:r>
    </w:p>
    <w:p w14:paraId="2A509A00" w14:textId="07521554" w:rsidR="006C7AAD" w:rsidRPr="006C7AAD" w:rsidRDefault="006C7AA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PROVAS E TÍTULOS</w:t>
      </w:r>
    </w:p>
    <w:p w14:paraId="7AB0EF37" w14:textId="77777777" w:rsidR="00FF36C5" w:rsidRDefault="00FF36C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DE3D58" w14:textId="0C8FC975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AGENTE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CO</w:t>
      </w:r>
      <w:r w:rsidR="00FF36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MBATE ÀS 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ENDEMIAS</w:t>
      </w:r>
    </w:p>
    <w:p w14:paraId="0893252C" w14:textId="14ABB5CA" w:rsidR="00AA4E83" w:rsidRPr="006C7AAD" w:rsidRDefault="00AF26E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 </w:t>
      </w:r>
      <w:r w:rsidR="0019047E">
        <w:rPr>
          <w:rFonts w:ascii="Arial" w:hAnsi="Arial" w:cs="Arial"/>
          <w:b/>
          <w:bCs/>
          <w:color w:val="000000" w:themeColor="text1"/>
          <w:sz w:val="24"/>
          <w:szCs w:val="24"/>
        </w:rPr>
        <w:t>INSCRITOS</w:t>
      </w:r>
    </w:p>
    <w:p w14:paraId="4A26C97E" w14:textId="77777777" w:rsidR="00AA4E83" w:rsidRPr="00190A50" w:rsidRDefault="00AA4E83" w:rsidP="0048540F">
      <w:pPr>
        <w:pStyle w:val="Corpodetexto"/>
        <w:spacing w:before="9"/>
        <w:ind w:left="0"/>
        <w:jc w:val="both"/>
        <w:rPr>
          <w:rFonts w:ascii="Arial" w:hAnsi="Arial" w:cs="Arial"/>
          <w:b/>
          <w:color w:val="FF0000"/>
          <w:sz w:val="24"/>
          <w:szCs w:val="21"/>
        </w:rPr>
      </w:pPr>
    </w:p>
    <w:p w14:paraId="48BC3A60" w14:textId="13293113" w:rsidR="0019047E" w:rsidRDefault="0048540F" w:rsidP="0048540F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MUNICÍPIO DE IGUATEMI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, Estado de Mato Grosso do Sul, através da Comissão Organizadora dos Processos Seletivos, instituída pela Portaria nº </w:t>
      </w:r>
      <w:r>
        <w:rPr>
          <w:rFonts w:ascii="Arial" w:hAnsi="Arial" w:cs="Arial"/>
          <w:color w:val="000000" w:themeColor="text1"/>
          <w:sz w:val="24"/>
          <w:szCs w:val="24"/>
        </w:rPr>
        <w:t>235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/2022, no uso das atribuições que lhe são conferidas pela legislação em vigor, 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em conformidade com a Lei Municipal nº 2.419/2022 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Lei Federal nº 11.350/2006 e § 4º e ss. </w:t>
      </w:r>
      <w:r w:rsidR="009B20EE">
        <w:rPr>
          <w:rFonts w:ascii="Arial" w:hAnsi="Arial" w:cs="Arial"/>
          <w:color w:val="000000" w:themeColor="text1"/>
          <w:sz w:val="24"/>
          <w:szCs w:val="24"/>
        </w:rPr>
        <w:t xml:space="preserve">do art. 198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>Constituição Federal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26DE"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TORNA 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para conhecimentos dos interessados,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 xml:space="preserve">os candidatos que tiveram suas inscrições deferidas e indeferidas junto ao Processo Seletivo 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>de Agente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Co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mbate às </w:t>
      </w:r>
      <w:r>
        <w:rPr>
          <w:rFonts w:ascii="Arial" w:hAnsi="Arial" w:cs="Arial"/>
          <w:color w:val="000000" w:themeColor="text1"/>
          <w:sz w:val="24"/>
          <w:szCs w:val="24"/>
        </w:rPr>
        <w:t>Endemias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>-</w:t>
      </w:r>
      <w:r w:rsidR="00D526DE" w:rsidRPr="00D526DE">
        <w:rPr>
          <w:rFonts w:ascii="Arial" w:hAnsi="Arial" w:cs="Arial"/>
          <w:b/>
          <w:bCs/>
          <w:color w:val="000000" w:themeColor="text1"/>
          <w:sz w:val="24"/>
          <w:szCs w:val="24"/>
        </w:rPr>
        <w:t>ACE</w:t>
      </w:r>
      <w:r w:rsidR="00AF26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F26E5">
        <w:rPr>
          <w:rFonts w:ascii="Arial" w:hAnsi="Arial" w:cs="Arial"/>
          <w:color w:val="000000" w:themeColor="text1"/>
          <w:sz w:val="24"/>
          <w:szCs w:val="24"/>
        </w:rPr>
        <w:t>de que trata o Edital nº 001/2022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>conforme especificado na tabela</w:t>
      </w:r>
      <w:bookmarkStart w:id="0" w:name="_GoBack"/>
      <w:bookmarkEnd w:id="0"/>
      <w:r w:rsidR="0019047E">
        <w:rPr>
          <w:rFonts w:ascii="Arial" w:hAnsi="Arial" w:cs="Arial"/>
          <w:color w:val="000000" w:themeColor="text1"/>
          <w:sz w:val="24"/>
          <w:szCs w:val="24"/>
        </w:rPr>
        <w:t xml:space="preserve"> abaixo:</w:t>
      </w:r>
    </w:p>
    <w:p w14:paraId="56AA9E7F" w14:textId="77777777" w:rsidR="0019047E" w:rsidRDefault="0019047E" w:rsidP="0048540F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3"/>
        <w:gridCol w:w="3595"/>
        <w:gridCol w:w="5425"/>
      </w:tblGrid>
      <w:tr w:rsidR="00134916" w14:paraId="0BF4F637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C8CB" w14:textId="28D62811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Nº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F2AE" w14:textId="77777777" w:rsidR="00134916" w:rsidRPr="00134916" w:rsidRDefault="00134916" w:rsidP="00134916">
            <w:pPr>
              <w:pStyle w:val="Corpodetexto"/>
              <w:spacing w:line="247" w:lineRule="auto"/>
              <w:ind w:left="0" w:right="123" w:firstLine="567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NOME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DC60" w14:textId="77777777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SITUAÇÃO</w:t>
            </w:r>
          </w:p>
        </w:tc>
      </w:tr>
      <w:tr w:rsidR="00134916" w14:paraId="79A0A3B8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E37A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CA02" w14:textId="380E74D2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lex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B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uffon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B753" w14:textId="246E4104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Deferida</w:t>
            </w:r>
          </w:p>
        </w:tc>
      </w:tr>
      <w:tr w:rsidR="00134916" w14:paraId="682EA003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CF5E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1700" w14:textId="7BF55331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I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van da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C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onceição dos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S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antos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2A46" w14:textId="26478051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Indeferida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 (não atendeu o item 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3.9.6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do Edital)</w:t>
            </w:r>
          </w:p>
        </w:tc>
      </w:tr>
      <w:tr w:rsidR="00134916" w14:paraId="05B5EA3F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7219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0F37" w14:textId="6D5C0BE2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D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irço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F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erraz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lves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5431" w14:textId="68E9AC59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Deferida</w:t>
            </w:r>
          </w:p>
        </w:tc>
      </w:tr>
      <w:tr w:rsidR="00134916" w14:paraId="6DD558DF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2278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162F" w14:textId="303EC0D4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W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eslley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S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trapasson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C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osta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D295" w14:textId="45F36A72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Indeferida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 (não atendeu o item 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3.9.6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do Edital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)</w:t>
            </w:r>
          </w:p>
        </w:tc>
      </w:tr>
      <w:tr w:rsidR="00134916" w14:paraId="19694FED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4C70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2E0B" w14:textId="21905E8F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M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auriceia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parecida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B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arros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2F2A" w14:textId="0EA428B1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Deferida</w:t>
            </w:r>
          </w:p>
        </w:tc>
      </w:tr>
      <w:tr w:rsidR="00134916" w14:paraId="583B9151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FFA0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04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96BC" w14:textId="37C2731F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N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odário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M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artins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7CA6" w14:textId="6C260359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Deferida</w:t>
            </w:r>
          </w:p>
        </w:tc>
      </w:tr>
      <w:tr w:rsidR="00134916" w14:paraId="4408E926" w14:textId="77777777" w:rsidTr="00134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C64B" w14:textId="77777777" w:rsidR="00134916" w:rsidRPr="00134916" w:rsidRDefault="00134916" w:rsidP="00134916">
            <w:pPr>
              <w:pStyle w:val="Corpodetexto"/>
              <w:spacing w:line="247" w:lineRule="auto"/>
              <w:ind w:left="-22" w:firstLine="22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05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D402" w14:textId="7630C86D" w:rsidR="00134916" w:rsidRPr="00134916" w:rsidRDefault="00134916" w:rsidP="00134916">
            <w:pPr>
              <w:pStyle w:val="Corpodetexto"/>
              <w:spacing w:line="247" w:lineRule="auto"/>
              <w:ind w:left="0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W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eligton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 Jú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 xml:space="preserve">nior da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S</w:t>
            </w:r>
            <w:r w:rsidRPr="00134916"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  <w:t>ilva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2360" w14:textId="04D3DFC0" w:rsidR="00134916" w:rsidRPr="00134916" w:rsidRDefault="00134916" w:rsidP="00134916">
            <w:pPr>
              <w:pStyle w:val="Corpodetexto"/>
              <w:spacing w:line="247" w:lineRule="auto"/>
              <w:ind w:left="69" w:right="1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  <w:r w:rsidRPr="001349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bidi="ar-SA"/>
              </w:rPr>
              <w:t>Deferida</w:t>
            </w:r>
          </w:p>
        </w:tc>
      </w:tr>
    </w:tbl>
    <w:p w14:paraId="32E73B3F" w14:textId="77777777" w:rsidR="0019047E" w:rsidRDefault="0019047E" w:rsidP="0019047E">
      <w:pPr>
        <w:rPr>
          <w:rFonts w:ascii="Calibri" w:eastAsia="MS Mincho" w:hAnsi="Calibri" w:cs="Calibri"/>
        </w:rPr>
      </w:pPr>
    </w:p>
    <w:p w14:paraId="71D9E7A0" w14:textId="4F5B4EEC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 candidatos que tiveram sua inscrição deferida deverão realizar a 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>avaliação d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 xml:space="preserve"> títulos no dia 09 de setembro de 2022, das 8h às 13h, nas dependências Secretaria Municipal de Saúde, localizada na Av. Laudelino Peixoto, nº 871, Centro, na cidade de Iguatemi -MS</w:t>
      </w:r>
      <w:r>
        <w:rPr>
          <w:rFonts w:ascii="Arial" w:hAnsi="Arial" w:cs="Arial"/>
          <w:color w:val="000000" w:themeColor="text1"/>
          <w:sz w:val="24"/>
          <w:szCs w:val="24"/>
        </w:rPr>
        <w:t>, apresentando os documentos de que trata o item 6 do Edital nº 001/2022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F925E" w14:textId="0DCF09CD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73BA7B" w14:textId="77777777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Os candidatos com inscrição indeferida poderão interpor recurso nos termos do item 8 </w:t>
      </w:r>
      <w:r>
        <w:rPr>
          <w:rFonts w:ascii="Arial" w:hAnsi="Arial" w:cs="Arial"/>
          <w:color w:val="000000" w:themeColor="text1"/>
          <w:sz w:val="24"/>
          <w:szCs w:val="24"/>
        </w:rPr>
        <w:t>Edital nº 001/2022</w:t>
      </w:r>
      <w:r w:rsidRPr="0013491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C5CAF1" w14:textId="77777777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5CC3DD91" w:rsidR="00AA4E83" w:rsidRPr="00AF26E5" w:rsidRDefault="00215B69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6E5">
        <w:rPr>
          <w:rFonts w:ascii="Arial" w:hAnsi="Arial" w:cs="Arial"/>
          <w:color w:val="000000" w:themeColor="text1"/>
          <w:sz w:val="24"/>
          <w:szCs w:val="24"/>
        </w:rPr>
        <w:t xml:space="preserve">Iguatemi-MS, </w:t>
      </w:r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 xml:space="preserve">01 de setembro </w:t>
      </w:r>
      <w:r w:rsidRPr="00AF26E5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689A229C" w14:textId="77777777" w:rsidR="00AA4E83" w:rsidRPr="0048540F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33E4CB" w14:textId="77777777" w:rsidR="00215B69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</w:p>
    <w:p w14:paraId="7C2EBBD8" w14:textId="1DE5A4A3" w:rsidR="00AA4E83" w:rsidRPr="0048540F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Alexandre Antônio de Azevedo</w:t>
      </w:r>
    </w:p>
    <w:p w14:paraId="27E9535E" w14:textId="6E813024" w:rsidR="00AA4E83" w:rsidRPr="0048540F" w:rsidRDefault="0030323E" w:rsidP="00215B69">
      <w:pPr>
        <w:pStyle w:val="Corpodetexto"/>
        <w:spacing w:before="6"/>
        <w:jc w:val="center"/>
        <w:rPr>
          <w:rFonts w:ascii="Arial" w:hAnsi="Arial" w:cs="Arial"/>
          <w:sz w:val="24"/>
          <w:szCs w:val="24"/>
        </w:rPr>
      </w:pPr>
      <w:r w:rsidRPr="0048540F">
        <w:rPr>
          <w:rFonts w:ascii="Arial" w:hAnsi="Arial" w:cs="Arial"/>
          <w:sz w:val="24"/>
          <w:szCs w:val="24"/>
        </w:rPr>
        <w:t>Presidente da Comi</w:t>
      </w:r>
      <w:r w:rsidR="00215B69">
        <w:rPr>
          <w:rFonts w:ascii="Arial" w:hAnsi="Arial" w:cs="Arial"/>
          <w:sz w:val="24"/>
          <w:szCs w:val="24"/>
        </w:rPr>
        <w:t>ssão</w:t>
      </w:r>
    </w:p>
    <w:sectPr w:rsidR="00AA4E83" w:rsidRPr="0048540F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3DA5" w14:textId="77777777" w:rsidR="0069533C" w:rsidRDefault="0069533C">
      <w:r>
        <w:separator/>
      </w:r>
    </w:p>
  </w:endnote>
  <w:endnote w:type="continuationSeparator" w:id="0">
    <w:p w14:paraId="4218A766" w14:textId="77777777" w:rsidR="0069533C" w:rsidRDefault="0069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D83AE" w14:textId="77777777" w:rsidR="0069533C" w:rsidRDefault="0069533C">
      <w:r>
        <w:separator/>
      </w:r>
    </w:p>
  </w:footnote>
  <w:footnote w:type="continuationSeparator" w:id="0">
    <w:p w14:paraId="743A6056" w14:textId="77777777" w:rsidR="0069533C" w:rsidRDefault="0069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3"/>
    <w:rsid w:val="00045BD8"/>
    <w:rsid w:val="00077B57"/>
    <w:rsid w:val="000D16EF"/>
    <w:rsid w:val="00134916"/>
    <w:rsid w:val="0019047E"/>
    <w:rsid w:val="00190A50"/>
    <w:rsid w:val="001B1BC0"/>
    <w:rsid w:val="001C420F"/>
    <w:rsid w:val="00215B69"/>
    <w:rsid w:val="002618B2"/>
    <w:rsid w:val="002A3DEB"/>
    <w:rsid w:val="002E1CF8"/>
    <w:rsid w:val="0030323E"/>
    <w:rsid w:val="00340AC2"/>
    <w:rsid w:val="004110EE"/>
    <w:rsid w:val="00460AA6"/>
    <w:rsid w:val="0048540F"/>
    <w:rsid w:val="004C0E6B"/>
    <w:rsid w:val="004D0842"/>
    <w:rsid w:val="004F1B04"/>
    <w:rsid w:val="00556CA8"/>
    <w:rsid w:val="005B34A4"/>
    <w:rsid w:val="005C6E5D"/>
    <w:rsid w:val="00602BC5"/>
    <w:rsid w:val="00646777"/>
    <w:rsid w:val="00650BE3"/>
    <w:rsid w:val="006908F9"/>
    <w:rsid w:val="0069533C"/>
    <w:rsid w:val="006966F5"/>
    <w:rsid w:val="006C7AAD"/>
    <w:rsid w:val="00700C30"/>
    <w:rsid w:val="00712A79"/>
    <w:rsid w:val="0075123D"/>
    <w:rsid w:val="00802D8B"/>
    <w:rsid w:val="008412AD"/>
    <w:rsid w:val="00864DD2"/>
    <w:rsid w:val="008851E6"/>
    <w:rsid w:val="008B1403"/>
    <w:rsid w:val="008F19E8"/>
    <w:rsid w:val="009B20EE"/>
    <w:rsid w:val="00A47A4D"/>
    <w:rsid w:val="00A82342"/>
    <w:rsid w:val="00AA4E83"/>
    <w:rsid w:val="00AB2260"/>
    <w:rsid w:val="00AF26E5"/>
    <w:rsid w:val="00AF5267"/>
    <w:rsid w:val="00B30084"/>
    <w:rsid w:val="00B52990"/>
    <w:rsid w:val="00BC6BE4"/>
    <w:rsid w:val="00C02C15"/>
    <w:rsid w:val="00C34AA5"/>
    <w:rsid w:val="00CB36C3"/>
    <w:rsid w:val="00CF580A"/>
    <w:rsid w:val="00D22EC2"/>
    <w:rsid w:val="00D526DE"/>
    <w:rsid w:val="00D7715F"/>
    <w:rsid w:val="00DB6B1A"/>
    <w:rsid w:val="00E37665"/>
    <w:rsid w:val="00E710B8"/>
    <w:rsid w:val="00EA4FD3"/>
    <w:rsid w:val="00EE67E6"/>
    <w:rsid w:val="00F04CDB"/>
    <w:rsid w:val="00F6665D"/>
    <w:rsid w:val="00FB180A"/>
    <w:rsid w:val="00FB2D70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047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2671-2EBB-4260-861E-9582C75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4</cp:revision>
  <dcterms:created xsi:type="dcterms:W3CDTF">2022-09-01T19:15:00Z</dcterms:created>
  <dcterms:modified xsi:type="dcterms:W3CDTF">2022-09-01T19:38:00Z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